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6CF4" w14:textId="77777777" w:rsidR="00704B8B" w:rsidRDefault="00C016B6">
      <w:pPr>
        <w:ind w:left="2832" w:firstLine="708"/>
        <w:rPr>
          <w:b/>
          <w:color w:val="000000"/>
          <w:sz w:val="52"/>
          <w:szCs w:val="5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BC05C00" wp14:editId="2D964910">
            <wp:simplePos x="0" y="0"/>
            <wp:positionH relativeFrom="column">
              <wp:posOffset>-2540</wp:posOffset>
            </wp:positionH>
            <wp:positionV relativeFrom="paragraph">
              <wp:posOffset>1905</wp:posOffset>
            </wp:positionV>
            <wp:extent cx="1000125" cy="689960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000125" cy="6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color w:val="000000"/>
        </w:rPr>
        <w:t xml:space="preserve">  </w:t>
      </w:r>
      <w:r w:rsidR="00675D00">
        <w:rPr>
          <w:b/>
          <w:i/>
          <w:color w:val="000000"/>
        </w:rPr>
        <w:t xml:space="preserve">       </w:t>
      </w:r>
      <w:r>
        <w:rPr>
          <w:rFonts w:ascii="Cambria" w:hAnsi="Cambria" w:cs="Cambria"/>
          <w:b/>
          <w:i/>
          <w:color w:val="000000"/>
          <w:sz w:val="52"/>
          <w:szCs w:val="52"/>
        </w:rPr>
        <w:t>ООО</w:t>
      </w:r>
      <w:r w:rsidR="00496C19">
        <w:rPr>
          <w:rFonts w:ascii="Cooper Black" w:hAnsi="Cooper Black" w:cs="Cooper Black"/>
          <w:b/>
          <w:i/>
          <w:color w:val="000000"/>
          <w:sz w:val="52"/>
          <w:szCs w:val="52"/>
        </w:rPr>
        <w:t xml:space="preserve"> </w:t>
      </w:r>
      <w:r>
        <w:rPr>
          <w:rFonts w:ascii="Cambria" w:hAnsi="Cambria" w:cs="Cambria"/>
          <w:b/>
          <w:i/>
          <w:color w:val="000000"/>
          <w:sz w:val="52"/>
          <w:szCs w:val="52"/>
        </w:rPr>
        <w:t>Балтик</w:t>
      </w:r>
      <w:r>
        <w:rPr>
          <w:rFonts w:ascii="Cooper Black" w:hAnsi="Cooper Black" w:cs="Cooper Black"/>
          <w:b/>
          <w:i/>
          <w:color w:val="000000"/>
          <w:sz w:val="52"/>
          <w:szCs w:val="52"/>
        </w:rPr>
        <w:t xml:space="preserve"> </w:t>
      </w:r>
      <w:r>
        <w:rPr>
          <w:rFonts w:ascii="Cambria" w:hAnsi="Cambria" w:cs="Cambria"/>
          <w:b/>
          <w:i/>
          <w:color w:val="000000"/>
          <w:sz w:val="52"/>
          <w:szCs w:val="52"/>
        </w:rPr>
        <w:t>Партнерс</w:t>
      </w:r>
    </w:p>
    <w:p w14:paraId="58359B50" w14:textId="77777777" w:rsidR="00704B8B" w:rsidRPr="00496C19" w:rsidRDefault="00C016B6">
      <w:pPr>
        <w:rPr>
          <w:b/>
          <w:i/>
          <w:color w:val="000000"/>
          <w:sz w:val="22"/>
        </w:rPr>
      </w:pPr>
      <w:r>
        <w:rPr>
          <w:b/>
          <w:i/>
          <w:sz w:val="28"/>
          <w:szCs w:val="28"/>
        </w:rPr>
        <w:t xml:space="preserve">                </w:t>
      </w:r>
      <w:r w:rsidR="00496C19">
        <w:rPr>
          <w:b/>
          <w:i/>
          <w:sz w:val="28"/>
          <w:szCs w:val="28"/>
        </w:rPr>
        <w:t xml:space="preserve">                        </w:t>
      </w:r>
      <w:r w:rsidR="00496C19">
        <w:rPr>
          <w:b/>
          <w:i/>
          <w:sz w:val="28"/>
          <w:szCs w:val="28"/>
        </w:rPr>
        <w:tab/>
      </w:r>
      <w:r w:rsidR="00496C19">
        <w:rPr>
          <w:b/>
          <w:i/>
          <w:sz w:val="28"/>
          <w:szCs w:val="28"/>
        </w:rPr>
        <w:tab/>
        <w:t xml:space="preserve"> </w:t>
      </w:r>
      <w:r w:rsidR="00675D00">
        <w:rPr>
          <w:b/>
          <w:i/>
          <w:sz w:val="28"/>
          <w:szCs w:val="28"/>
        </w:rPr>
        <w:t xml:space="preserve">      </w:t>
      </w:r>
      <w:r w:rsidR="00496C19">
        <w:rPr>
          <w:b/>
          <w:i/>
          <w:sz w:val="28"/>
          <w:szCs w:val="28"/>
        </w:rPr>
        <w:t xml:space="preserve"> </w:t>
      </w:r>
      <w:r w:rsidR="00496C19" w:rsidRPr="00496C19">
        <w:rPr>
          <w:b/>
          <w:i/>
          <w:szCs w:val="28"/>
        </w:rPr>
        <w:t>Международная логистика. Рядом с вашим бизнесом</w:t>
      </w:r>
    </w:p>
    <w:p w14:paraId="1B9441A1" w14:textId="77777777" w:rsidR="00704B8B" w:rsidRDefault="00704B8B">
      <w:pPr>
        <w:rPr>
          <w:b/>
          <w:i/>
          <w:color w:val="000000"/>
        </w:rPr>
      </w:pPr>
    </w:p>
    <w:p w14:paraId="21A670BE" w14:textId="77777777" w:rsidR="00675D00" w:rsidRDefault="009171AC">
      <w:pPr>
        <w:rPr>
          <w:b/>
          <w:i/>
        </w:rPr>
      </w:pPr>
      <w:hyperlink r:id="rId8" w:history="1">
        <w:r w:rsidRPr="007D62A3">
          <w:rPr>
            <w:rStyle w:val="afe"/>
            <w:b/>
            <w:i/>
            <w:sz w:val="28"/>
            <w:szCs w:val="28"/>
          </w:rPr>
          <w:t>http://balticpartners.ru/</w:t>
        </w:r>
      </w:hyperlink>
      <w:r>
        <w:rPr>
          <w:b/>
          <w:i/>
        </w:rPr>
        <w:t xml:space="preserve"> </w:t>
      </w:r>
      <w:r w:rsidR="00366E93">
        <w:rPr>
          <w:b/>
          <w:i/>
        </w:rPr>
        <w:t xml:space="preserve">         </w:t>
      </w:r>
    </w:p>
    <w:p w14:paraId="093FE5CB" w14:textId="77777777" w:rsidR="00704B8B" w:rsidRPr="00675D00" w:rsidRDefault="00C016B6">
      <w:pPr>
        <w:rPr>
          <w:b/>
          <w:i/>
        </w:rPr>
      </w:pPr>
      <w:r>
        <w:rPr>
          <w:rStyle w:val="afe"/>
          <w:b/>
          <w:bCs/>
          <w:i/>
          <w:iCs/>
          <w:sz w:val="28"/>
          <w:szCs w:val="28"/>
        </w:rPr>
        <w:t>info</w:t>
      </w:r>
      <w:hyperlink r:id="rId9" w:tooltip="mailto:alex@balticpartners.ru%20/" w:history="1">
        <w:r>
          <w:rPr>
            <w:rStyle w:val="afe"/>
            <w:b/>
            <w:bCs/>
            <w:i/>
            <w:iCs/>
            <w:sz w:val="28"/>
            <w:szCs w:val="28"/>
          </w:rPr>
          <w:t>@</w:t>
        </w:r>
        <w:r>
          <w:rPr>
            <w:rStyle w:val="afe"/>
            <w:b/>
            <w:i/>
            <w:sz w:val="28"/>
            <w:szCs w:val="28"/>
          </w:rPr>
          <w:t>balticpartners.ru /</w:t>
        </w:r>
      </w:hyperlink>
      <w:r>
        <w:rPr>
          <w:rStyle w:val="InternetLink"/>
          <w:b/>
          <w:i/>
          <w:color w:val="auto"/>
          <w:sz w:val="28"/>
          <w:szCs w:val="28"/>
          <w:u w:val="none"/>
        </w:rPr>
        <w:t xml:space="preserve">  </w:t>
      </w:r>
      <w:r w:rsidR="00675D00">
        <w:rPr>
          <w:rFonts w:ascii="Cambria" w:hAnsi="Cambria" w:cs="Cambria"/>
          <w:sz w:val="48"/>
          <w:szCs w:val="48"/>
        </w:rPr>
        <w:t xml:space="preserve">       </w:t>
      </w:r>
      <w:r w:rsidR="00675D00" w:rsidRPr="00675D00">
        <w:rPr>
          <w:i/>
          <w:iCs/>
        </w:rPr>
        <w:t>Лицензированный таможенный брокер №1896 от 19/03/2025</w:t>
      </w:r>
    </w:p>
    <w:p w14:paraId="735F5C22" w14:textId="193799D9" w:rsidR="00704B8B" w:rsidRDefault="00C016B6">
      <w:pPr>
        <w:sectPr w:rsidR="00704B8B">
          <w:footerReference w:type="default" r:id="rId10"/>
          <w:type w:val="continuous"/>
          <w:pgSz w:w="11906" w:h="16838"/>
          <w:pgMar w:top="567" w:right="1134" w:bottom="1134" w:left="709" w:header="0" w:footer="0" w:gutter="0"/>
          <w:cols w:space="720"/>
          <w:docGrid w:linePitch="360"/>
        </w:sectPr>
      </w:pPr>
      <w:r>
        <w:rPr>
          <w:b/>
          <w:i/>
          <w:noProof/>
          <w:sz w:val="28"/>
          <w:szCs w:val="28"/>
          <w:lang w:eastAsia="ru-RU"/>
        </w:rPr>
        <w:drawing>
          <wp:inline distT="0" distB="0" distL="0" distR="0" wp14:anchorId="797DB537" wp14:editId="669DE6FB">
            <wp:extent cx="6429375" cy="225077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6429375" cy="22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92" w:type="dxa"/>
        <w:tblInd w:w="108" w:type="dxa"/>
        <w:tblLook w:val="0000" w:firstRow="0" w:lastRow="0" w:firstColumn="0" w:lastColumn="0" w:noHBand="0" w:noVBand="0"/>
      </w:tblPr>
      <w:tblGrid>
        <w:gridCol w:w="5096"/>
        <w:gridCol w:w="5096"/>
      </w:tblGrid>
      <w:tr w:rsidR="00704B8B" w14:paraId="3F815EE4" w14:textId="77777777" w:rsidTr="00325C55">
        <w:trPr>
          <w:trHeight w:val="1636"/>
        </w:trPr>
        <w:tc>
          <w:tcPr>
            <w:tcW w:w="5096" w:type="dxa"/>
          </w:tcPr>
          <w:p w14:paraId="2C5E77D1" w14:textId="77777777" w:rsidR="00704B8B" w:rsidRDefault="00704B8B">
            <w:pPr>
              <w:rPr>
                <w:color w:val="FF0000"/>
                <w:sz w:val="18"/>
                <w:szCs w:val="18"/>
                <w:lang w:eastAsia="en-US"/>
              </w:rPr>
            </w:pPr>
          </w:p>
          <w:p w14:paraId="36DC34E4" w14:textId="3B1DBC69" w:rsidR="00865699" w:rsidRDefault="00C016B6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Юр. и факт. адрес: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199178, </w:t>
            </w:r>
            <w:r w:rsidR="00865699">
              <w:rPr>
                <w:rFonts w:ascii="Arial" w:hAnsi="Arial" w:cs="Arial"/>
                <w:sz w:val="18"/>
                <w:szCs w:val="18"/>
              </w:rPr>
              <w:t>Россия, Санкт-Петербург,</w:t>
            </w:r>
          </w:p>
          <w:p w14:paraId="3F276352" w14:textId="16257A94" w:rsidR="00704B8B" w:rsidRDefault="00C016B6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наб. реки Смоленки, д. 14, </w:t>
            </w:r>
          </w:p>
          <w:p w14:paraId="651A04D2" w14:textId="77777777" w:rsidR="00704B8B" w:rsidRDefault="00C016B6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Литер «А», помещение 1-Н, офис №403</w:t>
            </w:r>
          </w:p>
          <w:p w14:paraId="3237E9CC" w14:textId="1D51C5E0" w:rsidR="00704B8B" w:rsidRDefault="00C016B6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тел </w:t>
            </w:r>
            <w:r w:rsidR="00865699">
              <w:rPr>
                <w:rFonts w:ascii="Arial" w:hAnsi="Arial" w:cs="Arial"/>
                <w:sz w:val="18"/>
                <w:szCs w:val="18"/>
              </w:rPr>
              <w:t>+7-</w:t>
            </w:r>
            <w:r>
              <w:rPr>
                <w:rFonts w:ascii="Arial" w:hAnsi="Arial" w:cs="Arial"/>
                <w:sz w:val="18"/>
                <w:szCs w:val="18"/>
              </w:rPr>
              <w:t>(911)</w:t>
            </w:r>
            <w:r w:rsidR="00865699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777-59-72</w:t>
            </w:r>
            <w:r w:rsidR="0086569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865699">
              <w:rPr>
                <w:rFonts w:ascii="Arial" w:hAnsi="Arial" w:cs="Arial"/>
                <w:sz w:val="18"/>
                <w:szCs w:val="18"/>
              </w:rPr>
              <w:t>+7-</w:t>
            </w:r>
            <w:r>
              <w:rPr>
                <w:rFonts w:ascii="Arial" w:hAnsi="Arial" w:cs="Arial"/>
                <w:sz w:val="18"/>
                <w:szCs w:val="18"/>
              </w:rPr>
              <w:t>(921)</w:t>
            </w:r>
            <w:r w:rsidR="00865699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400</w:t>
            </w:r>
            <w:r w:rsidR="00865699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80</w:t>
            </w:r>
            <w:r w:rsidR="00865699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5096" w:type="dxa"/>
          </w:tcPr>
          <w:p w14:paraId="2610F41A" w14:textId="77777777" w:rsidR="00704B8B" w:rsidRDefault="00C016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166C4D3" w14:textId="77777777" w:rsidR="00865699" w:rsidRDefault="00C016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</w:t>
            </w:r>
            <w:r w:rsidR="00865699" w:rsidRPr="00865699">
              <w:rPr>
                <w:rFonts w:ascii="Arial" w:hAnsi="Arial" w:cs="Arial"/>
                <w:sz w:val="18"/>
                <w:szCs w:val="18"/>
              </w:rPr>
              <w:t>ИНН 7801687268 / КПП 780101001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F2602C3" w14:textId="0A529A3D" w:rsidR="00704B8B" w:rsidRDefault="00865699">
            <w:pPr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 xml:space="preserve">р/с </w:t>
            </w:r>
            <w:r w:rsidRPr="00865699">
              <w:rPr>
                <w:rFonts w:ascii="Arial" w:hAnsi="Arial" w:cs="Arial"/>
                <w:sz w:val="18"/>
                <w:szCs w:val="18"/>
              </w:rPr>
              <w:t>40702810102500075144</w:t>
            </w:r>
          </w:p>
          <w:p w14:paraId="7A110505" w14:textId="4B9070A1" w:rsidR="00704B8B" w:rsidRPr="00865699" w:rsidRDefault="00C016B6"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</w:t>
            </w:r>
            <w:r w:rsidR="00865699">
              <w:rPr>
                <w:rFonts w:ascii="Arial" w:eastAsia="Arial" w:hAnsi="Arial" w:cs="Arial"/>
                <w:sz w:val="18"/>
                <w:szCs w:val="18"/>
              </w:rPr>
              <w:t xml:space="preserve">                   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</w:t>
            </w:r>
            <w:r w:rsidR="00865699" w:rsidRPr="00865699">
              <w:rPr>
                <w:rFonts w:ascii="Arial" w:hAnsi="Arial" w:cs="Arial"/>
                <w:sz w:val="18"/>
                <w:szCs w:val="18"/>
              </w:rPr>
              <w:t>В ООО "Банк Точка" г. Москва</w:t>
            </w:r>
          </w:p>
          <w:p w14:paraId="79FA7AFD" w14:textId="7044F98E" w:rsidR="00704B8B" w:rsidRDefault="00C016B6">
            <w:pPr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 xml:space="preserve">к/с </w:t>
            </w:r>
            <w:r w:rsidR="00865699" w:rsidRPr="00865699">
              <w:rPr>
                <w:rFonts w:ascii="Arial" w:hAnsi="Arial" w:cs="Arial"/>
                <w:sz w:val="18"/>
                <w:szCs w:val="18"/>
              </w:rPr>
              <w:t>30101810745374525104</w:t>
            </w:r>
          </w:p>
          <w:p w14:paraId="194D2496" w14:textId="6BBDB86F" w:rsidR="00704B8B" w:rsidRDefault="00C016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БИК </w:t>
            </w:r>
            <w:r w:rsidR="00865699" w:rsidRPr="00865699">
              <w:rPr>
                <w:rFonts w:ascii="Arial" w:hAnsi="Arial" w:cs="Arial"/>
                <w:sz w:val="18"/>
                <w:szCs w:val="18"/>
              </w:rPr>
              <w:t>044525104</w:t>
            </w:r>
          </w:p>
        </w:tc>
      </w:tr>
    </w:tbl>
    <w:p w14:paraId="25190422" w14:textId="77777777" w:rsidR="007A51F6" w:rsidRDefault="007A51F6" w:rsidP="009B16FB">
      <w:pPr>
        <w:spacing w:line="288" w:lineRule="auto"/>
        <w:jc w:val="both"/>
        <w:rPr>
          <w:i/>
          <w:sz w:val="22"/>
        </w:rPr>
      </w:pPr>
    </w:p>
    <w:p w14:paraId="7E4C3FA9" w14:textId="77777777" w:rsidR="009B16FB" w:rsidRPr="00EB4065" w:rsidRDefault="009B16FB" w:rsidP="009B16FB">
      <w:pPr>
        <w:ind w:right="-285"/>
        <w:rPr>
          <w:rFonts w:ascii="Times" w:hAnsi="Times" w:cs="Arial"/>
          <w:b/>
          <w:bCs/>
          <w:sz w:val="32"/>
          <w:szCs w:val="32"/>
        </w:rPr>
      </w:pPr>
      <w:r w:rsidRPr="00EB4065">
        <w:rPr>
          <w:rFonts w:ascii="Times" w:hAnsi="Times" w:cs="Arial"/>
          <w:b/>
          <w:bCs/>
          <w:sz w:val="32"/>
          <w:szCs w:val="32"/>
        </w:rPr>
        <w:t>ООО «Балтик Партнерс»</w:t>
      </w:r>
    </w:p>
    <w:p w14:paraId="4E332729" w14:textId="77777777" w:rsidR="009B16FB" w:rsidRDefault="009B16FB" w:rsidP="009B16FB">
      <w:pPr>
        <w:ind w:right="-285"/>
        <w:rPr>
          <w:rFonts w:ascii="Times" w:hAnsi="Times" w:cs="Arial"/>
          <w:sz w:val="30"/>
          <w:szCs w:val="30"/>
        </w:rPr>
      </w:pPr>
    </w:p>
    <w:p w14:paraId="1B7237F9" w14:textId="77777777" w:rsidR="009B16FB" w:rsidRDefault="009B16FB" w:rsidP="009B16FB">
      <w:pPr>
        <w:pStyle w:val="afb"/>
        <w:spacing w:before="0" w:after="0"/>
      </w:pPr>
      <w:r>
        <w:rPr>
          <w:rFonts w:ascii="Times" w:hAnsi="Times" w:cs="Arial"/>
          <w:sz w:val="30"/>
          <w:szCs w:val="30"/>
        </w:rPr>
        <w:t>Юр. и факт. адрес: 199178, Санкт-Петербург, наб. реки Смоленки, д. 14, Литер «А», помещение 1-Н, офис №403</w:t>
      </w:r>
    </w:p>
    <w:p w14:paraId="07DA0A67" w14:textId="77777777" w:rsidR="009B16FB" w:rsidRDefault="009B16FB" w:rsidP="009B16FB">
      <w:pPr>
        <w:ind w:right="-285"/>
        <w:rPr>
          <w:rFonts w:ascii="Times" w:hAnsi="Times" w:cs="Arial"/>
          <w:sz w:val="30"/>
          <w:szCs w:val="30"/>
        </w:rPr>
      </w:pPr>
      <w:r>
        <w:rPr>
          <w:rFonts w:ascii="Times" w:hAnsi="Times" w:cs="Arial"/>
          <w:sz w:val="30"/>
          <w:szCs w:val="30"/>
        </w:rPr>
        <w:t>ИНН  7801687268 КПП 780101001</w:t>
      </w:r>
    </w:p>
    <w:p w14:paraId="52CDB4B5" w14:textId="77777777" w:rsidR="009B16FB" w:rsidRDefault="009B16FB" w:rsidP="009B16FB">
      <w:pPr>
        <w:ind w:right="-285"/>
        <w:rPr>
          <w:rFonts w:ascii="Times" w:hAnsi="Times" w:cs="Arial"/>
          <w:sz w:val="30"/>
          <w:szCs w:val="30"/>
        </w:rPr>
      </w:pPr>
      <w:r>
        <w:rPr>
          <w:rFonts w:ascii="Times" w:hAnsi="Times" w:cs="Arial"/>
          <w:sz w:val="30"/>
          <w:szCs w:val="30"/>
        </w:rPr>
        <w:t>ОГРН 1207800113575 от 09.09.2020</w:t>
      </w:r>
    </w:p>
    <w:p w14:paraId="389A72CC" w14:textId="77777777" w:rsidR="009B16FB" w:rsidRDefault="009B16FB" w:rsidP="009B16FB">
      <w:pPr>
        <w:ind w:right="-285"/>
        <w:rPr>
          <w:rFonts w:ascii="Times" w:hAnsi="Times" w:cs="Arial"/>
          <w:sz w:val="30"/>
          <w:szCs w:val="30"/>
        </w:rPr>
      </w:pPr>
      <w:r>
        <w:rPr>
          <w:rFonts w:ascii="Times" w:hAnsi="Times" w:cs="Arial"/>
          <w:sz w:val="30"/>
          <w:szCs w:val="30"/>
        </w:rPr>
        <w:t>ОКВЭД 49.42</w:t>
      </w:r>
    </w:p>
    <w:p w14:paraId="1832DD4B" w14:textId="77777777" w:rsidR="009B16FB" w:rsidRDefault="009B16FB" w:rsidP="009B16FB">
      <w:pPr>
        <w:ind w:right="-285"/>
        <w:rPr>
          <w:rFonts w:ascii="Times" w:hAnsi="Times" w:cs="Arial"/>
          <w:sz w:val="30"/>
          <w:szCs w:val="30"/>
        </w:rPr>
      </w:pPr>
      <w:r>
        <w:rPr>
          <w:rFonts w:ascii="Times" w:hAnsi="Times" w:cs="Arial"/>
          <w:sz w:val="30"/>
          <w:szCs w:val="30"/>
        </w:rPr>
        <w:t>ОКПО 45524930     </w:t>
      </w:r>
    </w:p>
    <w:p w14:paraId="72605046" w14:textId="77777777" w:rsidR="009B16FB" w:rsidRDefault="009B16FB" w:rsidP="009B16FB">
      <w:pPr>
        <w:ind w:right="-285"/>
        <w:rPr>
          <w:rFonts w:ascii="Times" w:hAnsi="Times" w:cs="Arial"/>
          <w:sz w:val="30"/>
          <w:szCs w:val="30"/>
        </w:rPr>
      </w:pPr>
    </w:p>
    <w:p w14:paraId="73F478F3" w14:textId="77777777" w:rsidR="009B16FB" w:rsidRPr="000135B9" w:rsidRDefault="009B16FB" w:rsidP="009B16FB">
      <w:pPr>
        <w:ind w:right="-285"/>
        <w:rPr>
          <w:rFonts w:ascii="Times" w:hAnsi="Times" w:cs="Arial"/>
          <w:sz w:val="30"/>
          <w:szCs w:val="30"/>
        </w:rPr>
      </w:pPr>
      <w:r w:rsidRPr="000135B9">
        <w:rPr>
          <w:rFonts w:ascii="Times" w:hAnsi="Times" w:cs="Arial"/>
          <w:sz w:val="30"/>
          <w:szCs w:val="30"/>
        </w:rPr>
        <w:t>Расчётный счёт:</w:t>
      </w:r>
    </w:p>
    <w:p w14:paraId="04D0F54C" w14:textId="77777777" w:rsidR="009B16FB" w:rsidRPr="000135B9" w:rsidRDefault="009B16FB" w:rsidP="009B16FB">
      <w:pPr>
        <w:ind w:right="-285"/>
        <w:rPr>
          <w:rFonts w:ascii="Times" w:hAnsi="Times" w:cs="Arial"/>
          <w:sz w:val="30"/>
          <w:szCs w:val="30"/>
        </w:rPr>
      </w:pPr>
      <w:r w:rsidRPr="000135B9">
        <w:rPr>
          <w:rFonts w:ascii="Times" w:hAnsi="Times" w:cs="Arial"/>
          <w:sz w:val="30"/>
          <w:szCs w:val="30"/>
        </w:rPr>
        <w:t>40702810102500075144</w:t>
      </w:r>
    </w:p>
    <w:p w14:paraId="5F5F1131" w14:textId="77777777" w:rsidR="009B16FB" w:rsidRPr="000135B9" w:rsidRDefault="009B16FB" w:rsidP="009B16FB">
      <w:pPr>
        <w:ind w:right="-285"/>
        <w:rPr>
          <w:rFonts w:ascii="Times" w:hAnsi="Times" w:cs="Arial"/>
          <w:sz w:val="30"/>
          <w:szCs w:val="30"/>
        </w:rPr>
      </w:pPr>
      <w:r w:rsidRPr="000135B9">
        <w:rPr>
          <w:rFonts w:ascii="Times" w:hAnsi="Times" w:cs="Arial"/>
          <w:sz w:val="30"/>
          <w:szCs w:val="30"/>
        </w:rPr>
        <w:t>Название банка:</w:t>
      </w:r>
    </w:p>
    <w:p w14:paraId="5D236190" w14:textId="77777777" w:rsidR="009B16FB" w:rsidRPr="000135B9" w:rsidRDefault="009B16FB" w:rsidP="009B16FB">
      <w:pPr>
        <w:ind w:right="-285"/>
        <w:rPr>
          <w:rFonts w:ascii="Times" w:hAnsi="Times" w:cs="Arial"/>
          <w:sz w:val="30"/>
          <w:szCs w:val="30"/>
        </w:rPr>
      </w:pPr>
      <w:r w:rsidRPr="000135B9">
        <w:rPr>
          <w:rFonts w:ascii="Times" w:hAnsi="Times" w:cs="Arial"/>
          <w:sz w:val="30"/>
          <w:szCs w:val="30"/>
        </w:rPr>
        <w:t>ООО "Банк Точка"</w:t>
      </w:r>
    </w:p>
    <w:p w14:paraId="3162A635" w14:textId="77777777" w:rsidR="009B16FB" w:rsidRPr="000135B9" w:rsidRDefault="009B16FB" w:rsidP="009B16FB">
      <w:pPr>
        <w:ind w:right="-285"/>
        <w:rPr>
          <w:rFonts w:ascii="Times" w:hAnsi="Times" w:cs="Arial"/>
          <w:sz w:val="30"/>
          <w:szCs w:val="30"/>
        </w:rPr>
      </w:pPr>
      <w:r w:rsidRPr="000135B9">
        <w:rPr>
          <w:rFonts w:ascii="Times" w:hAnsi="Times" w:cs="Arial"/>
          <w:sz w:val="30"/>
          <w:szCs w:val="30"/>
        </w:rPr>
        <w:t>БИК:</w:t>
      </w:r>
      <w:r>
        <w:rPr>
          <w:rFonts w:ascii="Times" w:hAnsi="Times" w:cs="Arial"/>
          <w:sz w:val="30"/>
          <w:szCs w:val="30"/>
        </w:rPr>
        <w:t xml:space="preserve"> </w:t>
      </w:r>
      <w:r w:rsidRPr="000135B9">
        <w:rPr>
          <w:rFonts w:ascii="Times" w:hAnsi="Times" w:cs="Arial"/>
          <w:sz w:val="30"/>
          <w:szCs w:val="30"/>
        </w:rPr>
        <w:t>044525104</w:t>
      </w:r>
    </w:p>
    <w:p w14:paraId="308F1160" w14:textId="77777777" w:rsidR="009B16FB" w:rsidRPr="000135B9" w:rsidRDefault="009B16FB" w:rsidP="009B16FB">
      <w:pPr>
        <w:ind w:right="-285"/>
        <w:rPr>
          <w:rFonts w:ascii="Times" w:hAnsi="Times" w:cs="Arial"/>
          <w:sz w:val="30"/>
          <w:szCs w:val="30"/>
        </w:rPr>
      </w:pPr>
      <w:r w:rsidRPr="000135B9">
        <w:rPr>
          <w:rFonts w:ascii="Times" w:hAnsi="Times" w:cs="Arial"/>
          <w:sz w:val="30"/>
          <w:szCs w:val="30"/>
        </w:rPr>
        <w:t>Корр. счёт:</w:t>
      </w:r>
      <w:r>
        <w:rPr>
          <w:rFonts w:ascii="Times" w:hAnsi="Times" w:cs="Arial"/>
          <w:sz w:val="30"/>
          <w:szCs w:val="30"/>
        </w:rPr>
        <w:t xml:space="preserve"> </w:t>
      </w:r>
      <w:r w:rsidRPr="000135B9">
        <w:rPr>
          <w:rFonts w:ascii="Times" w:hAnsi="Times" w:cs="Arial"/>
          <w:sz w:val="30"/>
          <w:szCs w:val="30"/>
        </w:rPr>
        <w:t>30101810745374525104</w:t>
      </w:r>
    </w:p>
    <w:p w14:paraId="7B9A6CB5" w14:textId="77777777" w:rsidR="009B16FB" w:rsidRDefault="009B16FB" w:rsidP="009B16FB">
      <w:pPr>
        <w:ind w:right="-285"/>
        <w:rPr>
          <w:rFonts w:ascii="Times" w:hAnsi="Times" w:cs="Arial"/>
          <w:sz w:val="30"/>
          <w:szCs w:val="30"/>
        </w:rPr>
      </w:pPr>
    </w:p>
    <w:p w14:paraId="6E495DFA" w14:textId="77777777" w:rsidR="009B16FB" w:rsidRDefault="009B16FB" w:rsidP="009B16FB">
      <w:pPr>
        <w:ind w:right="-285"/>
        <w:rPr>
          <w:rFonts w:ascii="LiberationSans-Bold" w:eastAsia="DejaVu Sans" w:hAnsi="LiberationSans-Bold" w:cs="LiberationSans-Bold"/>
          <w:b/>
          <w:bCs/>
          <w:sz w:val="28"/>
          <w:szCs w:val="28"/>
        </w:rPr>
      </w:pPr>
      <w:r>
        <w:rPr>
          <w:rFonts w:ascii="LiberationSans-Bold" w:eastAsia="DejaVu Sans" w:hAnsi="LiberationSans-Bold" w:cs="LiberationSans-Bold"/>
          <w:b/>
          <w:bCs/>
          <w:sz w:val="28"/>
          <w:szCs w:val="28"/>
        </w:rPr>
        <w:t>Реквизиты для пополнения счета в Юанях банк ББР</w:t>
      </w:r>
    </w:p>
    <w:p w14:paraId="0FA73456" w14:textId="77777777" w:rsidR="009B16FB" w:rsidRDefault="009B16FB" w:rsidP="009B16FB">
      <w:pPr>
        <w:ind w:right="-285"/>
        <w:rPr>
          <w:rFonts w:ascii="Times" w:hAnsi="Times" w:cs="Arial"/>
          <w:sz w:val="30"/>
          <w:szCs w:val="30"/>
        </w:rPr>
      </w:pPr>
    </w:p>
    <w:p w14:paraId="1C8F8C1B" w14:textId="77777777" w:rsidR="009B16FB" w:rsidRPr="000135B9" w:rsidRDefault="009B16FB" w:rsidP="009B16FB">
      <w:pPr>
        <w:autoSpaceDE w:val="0"/>
        <w:autoSpaceDN w:val="0"/>
        <w:adjustRightInd w:val="0"/>
        <w:rPr>
          <w:rFonts w:ascii="LiberationSans" w:eastAsia="DejaVu Sans" w:hAnsi="LiberationSans" w:cs="LiberationSans"/>
          <w:sz w:val="20"/>
          <w:szCs w:val="20"/>
          <w:lang w:val="en-US"/>
        </w:rPr>
      </w:pPr>
      <w:r>
        <w:rPr>
          <w:rFonts w:ascii="LiberationSans-Bold" w:eastAsia="DejaVu Sans" w:hAnsi="LiberationSans-Bold" w:cs="LiberationSans-Bold"/>
          <w:b/>
          <w:bCs/>
          <w:sz w:val="20"/>
          <w:szCs w:val="20"/>
        </w:rPr>
        <w:t>Получатель</w:t>
      </w:r>
      <w:r w:rsidRPr="000135B9">
        <w:rPr>
          <w:rFonts w:ascii="LiberationSans-Bold" w:eastAsia="DejaVu Sans" w:hAnsi="LiberationSans-Bold" w:cs="LiberationSans-Bold"/>
          <w:b/>
          <w:bCs/>
          <w:sz w:val="20"/>
          <w:szCs w:val="20"/>
          <w:lang w:val="en-US"/>
        </w:rPr>
        <w:t xml:space="preserve"> </w:t>
      </w:r>
      <w:r w:rsidRPr="000135B9">
        <w:rPr>
          <w:rFonts w:ascii="LiberationSans" w:eastAsia="DejaVu Sans" w:hAnsi="LiberationSans" w:cs="LiberationSans"/>
          <w:sz w:val="20"/>
          <w:szCs w:val="20"/>
          <w:lang w:val="en-US"/>
        </w:rPr>
        <w:t>LLC Baltic Partners</w:t>
      </w:r>
    </w:p>
    <w:p w14:paraId="49FE9883" w14:textId="77777777" w:rsidR="009B16FB" w:rsidRDefault="009B16FB" w:rsidP="009B16FB">
      <w:pPr>
        <w:ind w:right="-285"/>
        <w:rPr>
          <w:rFonts w:ascii="LiberationSans-Bold" w:eastAsia="DejaVu Sans" w:hAnsi="LiberationSans-Bold" w:cs="LiberationSans-Bold"/>
          <w:b/>
          <w:bCs/>
          <w:sz w:val="20"/>
          <w:szCs w:val="20"/>
          <w:lang w:val="en-US"/>
        </w:rPr>
      </w:pPr>
      <w:r w:rsidRPr="000135B9">
        <w:rPr>
          <w:rFonts w:ascii="LiberationSans-Bold" w:eastAsia="DejaVu Sans" w:hAnsi="LiberationSans-Bold" w:cs="LiberationSans-Bold"/>
          <w:b/>
          <w:bCs/>
          <w:sz w:val="20"/>
          <w:szCs w:val="20"/>
          <w:lang w:val="en-US"/>
        </w:rPr>
        <w:t>Beneficiary</w:t>
      </w:r>
    </w:p>
    <w:p w14:paraId="472DB5FA" w14:textId="77777777" w:rsidR="009B16FB" w:rsidRPr="00F81A86" w:rsidRDefault="009B16FB" w:rsidP="009B16FB">
      <w:pPr>
        <w:autoSpaceDE w:val="0"/>
        <w:autoSpaceDN w:val="0"/>
        <w:adjustRightInd w:val="0"/>
        <w:rPr>
          <w:rFonts w:ascii="LiberationSans" w:eastAsia="DejaVu Sans" w:hAnsi="LiberationSans" w:cs="LiberationSans"/>
          <w:sz w:val="20"/>
          <w:szCs w:val="20"/>
          <w:lang w:val="en-US"/>
        </w:rPr>
      </w:pPr>
      <w:r>
        <w:rPr>
          <w:rFonts w:ascii="LiberationSans-Bold" w:eastAsia="DejaVu Sans" w:hAnsi="LiberationSans-Bold" w:cs="LiberationSans-Bold"/>
          <w:b/>
          <w:bCs/>
          <w:sz w:val="20"/>
          <w:szCs w:val="20"/>
        </w:rPr>
        <w:t>Счет</w:t>
      </w:r>
      <w:r w:rsidRPr="00F81A86">
        <w:rPr>
          <w:rFonts w:ascii="LiberationSans-Bold" w:eastAsia="DejaVu Sans" w:hAnsi="LiberationSans-Bold" w:cs="LiberationSans-Bold"/>
          <w:b/>
          <w:bCs/>
          <w:sz w:val="20"/>
          <w:szCs w:val="20"/>
          <w:lang w:val="en-US"/>
        </w:rPr>
        <w:t xml:space="preserve"> </w:t>
      </w:r>
      <w:r w:rsidRPr="00F81A86">
        <w:rPr>
          <w:rFonts w:ascii="LiberationSans" w:eastAsia="DejaVu Sans" w:hAnsi="LiberationSans" w:cs="LiberationSans"/>
          <w:sz w:val="20"/>
          <w:szCs w:val="20"/>
          <w:lang w:val="en-US"/>
        </w:rPr>
        <w:t>40702156902100005323</w:t>
      </w:r>
    </w:p>
    <w:p w14:paraId="3FAB103C" w14:textId="77777777" w:rsidR="009B16FB" w:rsidRPr="00F81A86" w:rsidRDefault="009B16FB" w:rsidP="009B16FB">
      <w:pPr>
        <w:ind w:right="-285"/>
        <w:rPr>
          <w:rFonts w:ascii="LiberationSans-Bold" w:eastAsia="DejaVu Sans" w:hAnsi="LiberationSans-Bold" w:cs="LiberationSans-Bold"/>
          <w:b/>
          <w:bCs/>
          <w:sz w:val="20"/>
          <w:szCs w:val="20"/>
          <w:lang w:val="en-US"/>
        </w:rPr>
      </w:pPr>
      <w:r w:rsidRPr="00F81A86">
        <w:rPr>
          <w:rFonts w:ascii="LiberationSans-Bold" w:eastAsia="DejaVu Sans" w:hAnsi="LiberationSans-Bold" w:cs="LiberationSans-Bold"/>
          <w:b/>
          <w:bCs/>
          <w:sz w:val="20"/>
          <w:szCs w:val="20"/>
          <w:lang w:val="en-US"/>
        </w:rPr>
        <w:t>Account</w:t>
      </w:r>
    </w:p>
    <w:p w14:paraId="209AB487" w14:textId="77777777" w:rsidR="009B16FB" w:rsidRPr="000135B9" w:rsidRDefault="009B16FB" w:rsidP="009B16FB">
      <w:pPr>
        <w:autoSpaceDE w:val="0"/>
        <w:autoSpaceDN w:val="0"/>
        <w:adjustRightInd w:val="0"/>
        <w:rPr>
          <w:rFonts w:ascii="LiberationSans" w:eastAsia="DejaVu Sans" w:hAnsi="LiberationSans" w:cs="LiberationSans"/>
          <w:sz w:val="20"/>
          <w:szCs w:val="20"/>
          <w:lang w:val="en-US"/>
        </w:rPr>
      </w:pPr>
      <w:r>
        <w:rPr>
          <w:rFonts w:ascii="LiberationSans-Bold" w:eastAsia="DejaVu Sans" w:hAnsi="LiberationSans-Bold" w:cs="LiberationSans-Bold"/>
          <w:b/>
          <w:bCs/>
          <w:sz w:val="20"/>
          <w:szCs w:val="20"/>
        </w:rPr>
        <w:t>Банк</w:t>
      </w:r>
      <w:r w:rsidRPr="000135B9">
        <w:rPr>
          <w:rFonts w:ascii="LiberationSans-Bold" w:eastAsia="DejaVu Sans" w:hAnsi="LiberationSans-Bold" w:cs="LiberationSans-Bold"/>
          <w:b/>
          <w:bCs/>
          <w:sz w:val="20"/>
          <w:szCs w:val="20"/>
          <w:lang w:val="en-US"/>
        </w:rPr>
        <w:t xml:space="preserve"> </w:t>
      </w:r>
      <w:r>
        <w:rPr>
          <w:rFonts w:ascii="LiberationSans-Bold" w:eastAsia="DejaVu Sans" w:hAnsi="LiberationSans-Bold" w:cs="LiberationSans-Bold"/>
          <w:b/>
          <w:bCs/>
          <w:sz w:val="20"/>
          <w:szCs w:val="20"/>
        </w:rPr>
        <w:t>получателя</w:t>
      </w:r>
      <w:r w:rsidRPr="000135B9">
        <w:rPr>
          <w:rFonts w:ascii="LiberationSans-Bold" w:eastAsia="DejaVu Sans" w:hAnsi="LiberationSans-Bold" w:cs="LiberationSans-Bold"/>
          <w:b/>
          <w:bCs/>
          <w:sz w:val="20"/>
          <w:szCs w:val="20"/>
          <w:lang w:val="en-US"/>
        </w:rPr>
        <w:t xml:space="preserve"> </w:t>
      </w:r>
      <w:r w:rsidRPr="000135B9">
        <w:rPr>
          <w:rFonts w:ascii="LiberationSans" w:eastAsia="DejaVu Sans" w:hAnsi="LiberationSans" w:cs="LiberationSans"/>
          <w:sz w:val="20"/>
          <w:szCs w:val="20"/>
          <w:lang w:val="en-US"/>
        </w:rPr>
        <w:t>JOINT STOCK COMPANY BBR BANK</w:t>
      </w:r>
    </w:p>
    <w:p w14:paraId="6A0C53A4" w14:textId="77777777" w:rsidR="009B16FB" w:rsidRPr="00140F34" w:rsidRDefault="009B16FB" w:rsidP="009B16FB">
      <w:pPr>
        <w:ind w:right="-285"/>
        <w:rPr>
          <w:rFonts w:ascii="LiberationSans-Bold" w:eastAsia="DejaVu Sans" w:hAnsi="LiberationSans-Bold" w:cs="LiberationSans-Bold"/>
          <w:b/>
          <w:bCs/>
          <w:sz w:val="20"/>
          <w:szCs w:val="20"/>
          <w:lang w:val="en-US"/>
        </w:rPr>
      </w:pPr>
      <w:r w:rsidRPr="00140F34">
        <w:rPr>
          <w:rFonts w:ascii="LiberationSans-Bold" w:eastAsia="DejaVu Sans" w:hAnsi="LiberationSans-Bold" w:cs="LiberationSans-Bold"/>
          <w:b/>
          <w:bCs/>
          <w:sz w:val="20"/>
          <w:szCs w:val="20"/>
          <w:lang w:val="en-US"/>
        </w:rPr>
        <w:t>Beneficiary’s Bank</w:t>
      </w:r>
    </w:p>
    <w:p w14:paraId="75F1A80C" w14:textId="77777777" w:rsidR="009B16FB" w:rsidRPr="00140F34" w:rsidRDefault="009B16FB" w:rsidP="009B16FB">
      <w:pPr>
        <w:autoSpaceDE w:val="0"/>
        <w:autoSpaceDN w:val="0"/>
        <w:adjustRightInd w:val="0"/>
        <w:rPr>
          <w:rFonts w:ascii="LiberationSans" w:eastAsia="DejaVu Sans" w:hAnsi="LiberationSans" w:cs="LiberationSans"/>
          <w:sz w:val="20"/>
          <w:szCs w:val="20"/>
          <w:lang w:val="en-US"/>
        </w:rPr>
      </w:pPr>
      <w:r>
        <w:rPr>
          <w:rFonts w:ascii="LiberationSans-Bold" w:eastAsia="DejaVu Sans" w:hAnsi="LiberationSans-Bold" w:cs="LiberationSans-Bold"/>
          <w:b/>
          <w:bCs/>
          <w:sz w:val="20"/>
          <w:szCs w:val="20"/>
        </w:rPr>
        <w:t>Адрес</w:t>
      </w:r>
      <w:r w:rsidRPr="00140F34">
        <w:rPr>
          <w:rFonts w:ascii="LiberationSans-Bold" w:eastAsia="DejaVu Sans" w:hAnsi="LiberationSans-Bold" w:cs="LiberationSans-Bold"/>
          <w:b/>
          <w:bCs/>
          <w:sz w:val="20"/>
          <w:szCs w:val="20"/>
          <w:lang w:val="en-US"/>
        </w:rPr>
        <w:t xml:space="preserve"> </w:t>
      </w:r>
      <w:r>
        <w:rPr>
          <w:rFonts w:ascii="LiberationSans-Bold" w:eastAsia="DejaVu Sans" w:hAnsi="LiberationSans-Bold" w:cs="LiberationSans-Bold"/>
          <w:b/>
          <w:bCs/>
          <w:sz w:val="20"/>
          <w:szCs w:val="20"/>
        </w:rPr>
        <w:t>банка</w:t>
      </w:r>
      <w:r w:rsidRPr="00140F34">
        <w:rPr>
          <w:rFonts w:ascii="LiberationSans-Bold" w:eastAsia="DejaVu Sans" w:hAnsi="LiberationSans-Bold" w:cs="LiberationSans-Bold"/>
          <w:b/>
          <w:bCs/>
          <w:sz w:val="20"/>
          <w:szCs w:val="20"/>
          <w:lang w:val="en-US"/>
        </w:rPr>
        <w:t xml:space="preserve"> </w:t>
      </w:r>
      <w:r w:rsidRPr="00140F34">
        <w:rPr>
          <w:rFonts w:ascii="LiberationSans" w:eastAsia="DejaVu Sans" w:hAnsi="LiberationSans" w:cs="LiberationSans"/>
          <w:sz w:val="20"/>
          <w:szCs w:val="20"/>
          <w:lang w:val="en-US"/>
        </w:rPr>
        <w:t>121099 MOSCOW STROENIE 1 PERVYJ NIKOLOSCHEPOVSKIY 6 PEREULOK</w:t>
      </w:r>
    </w:p>
    <w:p w14:paraId="52C8BCA9" w14:textId="77777777" w:rsidR="009B16FB" w:rsidRDefault="009B16FB" w:rsidP="009B16FB">
      <w:pPr>
        <w:ind w:right="-285"/>
        <w:rPr>
          <w:rFonts w:ascii="LiberationSans-Bold" w:eastAsia="DejaVu Sans" w:hAnsi="LiberationSans-Bold" w:cs="LiberationSans-Bold"/>
          <w:b/>
          <w:bCs/>
          <w:sz w:val="20"/>
          <w:szCs w:val="20"/>
        </w:rPr>
      </w:pPr>
      <w:r>
        <w:rPr>
          <w:rFonts w:ascii="LiberationSans-Bold" w:eastAsia="DejaVu Sans" w:hAnsi="LiberationSans-Bold" w:cs="LiberationSans-Bold"/>
          <w:b/>
          <w:bCs/>
          <w:sz w:val="20"/>
          <w:szCs w:val="20"/>
        </w:rPr>
        <w:t xml:space="preserve">Bank </w:t>
      </w:r>
      <w:proofErr w:type="spellStart"/>
      <w:r>
        <w:rPr>
          <w:rFonts w:ascii="LiberationSans-Bold" w:eastAsia="DejaVu Sans" w:hAnsi="LiberationSans-Bold" w:cs="LiberationSans-Bold"/>
          <w:b/>
          <w:bCs/>
          <w:sz w:val="20"/>
          <w:szCs w:val="20"/>
        </w:rPr>
        <w:t>address</w:t>
      </w:r>
      <w:proofErr w:type="spellEnd"/>
    </w:p>
    <w:p w14:paraId="79FA733C" w14:textId="77777777" w:rsidR="009B16FB" w:rsidRDefault="009B16FB" w:rsidP="009B16FB">
      <w:pPr>
        <w:ind w:right="-285"/>
        <w:rPr>
          <w:rFonts w:ascii="LiberationSans-Bold" w:eastAsia="DejaVu Sans" w:hAnsi="LiberationSans-Bold" w:cs="LiberationSans-Bold"/>
          <w:b/>
          <w:bCs/>
          <w:sz w:val="20"/>
          <w:szCs w:val="20"/>
        </w:rPr>
      </w:pPr>
    </w:p>
    <w:p w14:paraId="1823CED1" w14:textId="77777777" w:rsidR="009B16FB" w:rsidRDefault="009B16FB" w:rsidP="009B16FB">
      <w:pPr>
        <w:ind w:right="-285"/>
        <w:rPr>
          <w:rFonts w:ascii="LiberationSans-Bold" w:eastAsia="DejaVu Sans" w:hAnsi="LiberationSans-Bold" w:cs="LiberationSans-Bold"/>
          <w:b/>
          <w:bCs/>
          <w:sz w:val="28"/>
          <w:szCs w:val="28"/>
        </w:rPr>
      </w:pPr>
      <w:r>
        <w:rPr>
          <w:rFonts w:ascii="LiberationSans-Bold" w:eastAsia="DejaVu Sans" w:hAnsi="LiberationSans-Bold" w:cs="LiberationSans-Bold"/>
          <w:b/>
          <w:bCs/>
          <w:sz w:val="28"/>
          <w:szCs w:val="28"/>
        </w:rPr>
        <w:t>Реквизиты для пополнения счета в Российских рублях банк ББР</w:t>
      </w:r>
    </w:p>
    <w:p w14:paraId="30C1F1E2" w14:textId="77777777" w:rsidR="009B16FB" w:rsidRDefault="009B16FB" w:rsidP="009B16FB">
      <w:pPr>
        <w:ind w:right="-285"/>
        <w:rPr>
          <w:rFonts w:ascii="LiberationSans-Bold" w:eastAsia="DejaVu Sans" w:hAnsi="LiberationSans-Bold" w:cs="LiberationSans-Bold"/>
          <w:b/>
          <w:bCs/>
          <w:sz w:val="28"/>
          <w:szCs w:val="28"/>
        </w:rPr>
      </w:pPr>
    </w:p>
    <w:p w14:paraId="1B69294B" w14:textId="77777777" w:rsidR="009B16FB" w:rsidRDefault="009B16FB" w:rsidP="009B16FB">
      <w:pPr>
        <w:ind w:right="-285"/>
        <w:rPr>
          <w:rFonts w:ascii="LiberationSans" w:eastAsia="DejaVu Sans" w:hAnsi="LiberationSans" w:cs="LiberationSans"/>
        </w:rPr>
      </w:pPr>
      <w:r>
        <w:rPr>
          <w:rFonts w:ascii="LiberationSans-Bold" w:eastAsia="DejaVu Sans" w:hAnsi="LiberationSans-Bold" w:cs="LiberationSans-Bold"/>
          <w:b/>
          <w:bCs/>
        </w:rPr>
        <w:t xml:space="preserve">Номер счета </w:t>
      </w:r>
      <w:r>
        <w:rPr>
          <w:rFonts w:ascii="LiberationSans" w:eastAsia="DejaVu Sans" w:hAnsi="LiberationSans" w:cs="LiberationSans"/>
        </w:rPr>
        <w:t>40702810002100005323</w:t>
      </w:r>
    </w:p>
    <w:p w14:paraId="2C61F2F2" w14:textId="77777777" w:rsidR="009B16FB" w:rsidRDefault="009B16FB" w:rsidP="009B16FB">
      <w:pPr>
        <w:ind w:right="-285"/>
        <w:rPr>
          <w:rFonts w:ascii="LiberationSans" w:eastAsia="DejaVu Sans" w:hAnsi="LiberationSans" w:cs="LiberationSans"/>
        </w:rPr>
      </w:pPr>
      <w:r>
        <w:rPr>
          <w:rFonts w:ascii="LiberationSans-Bold" w:eastAsia="DejaVu Sans" w:hAnsi="LiberationSans-Bold" w:cs="LiberationSans-Bold"/>
          <w:b/>
          <w:bCs/>
        </w:rPr>
        <w:t xml:space="preserve">Наименование банка </w:t>
      </w:r>
      <w:r>
        <w:rPr>
          <w:rFonts w:ascii="LiberationSans" w:eastAsia="DejaVu Sans" w:hAnsi="LiberationSans" w:cs="LiberationSans"/>
        </w:rPr>
        <w:t>ББР Банк (АО) г. Москва</w:t>
      </w:r>
    </w:p>
    <w:p w14:paraId="44B1F971" w14:textId="77777777" w:rsidR="009B16FB" w:rsidRDefault="009B16FB" w:rsidP="009B16FB">
      <w:pPr>
        <w:ind w:right="-285"/>
        <w:rPr>
          <w:rFonts w:ascii="LiberationSans" w:eastAsia="DejaVu Sans" w:hAnsi="LiberationSans" w:cs="LiberationSans"/>
        </w:rPr>
      </w:pPr>
      <w:r>
        <w:rPr>
          <w:rFonts w:ascii="LiberationSans-Bold" w:eastAsia="DejaVu Sans" w:hAnsi="LiberationSans-Bold" w:cs="LiberationSans-Bold"/>
          <w:b/>
          <w:bCs/>
        </w:rPr>
        <w:t xml:space="preserve">БИК </w:t>
      </w:r>
      <w:r>
        <w:rPr>
          <w:rFonts w:ascii="LiberationSans" w:eastAsia="DejaVu Sans" w:hAnsi="LiberationSans" w:cs="LiberationSans"/>
        </w:rPr>
        <w:t>044525769</w:t>
      </w:r>
    </w:p>
    <w:p w14:paraId="7ABB417C" w14:textId="77777777" w:rsidR="009B16FB" w:rsidRDefault="009B16FB" w:rsidP="009B16FB">
      <w:pPr>
        <w:ind w:right="-285"/>
        <w:rPr>
          <w:rFonts w:ascii="LiberationSans" w:eastAsia="DejaVu Sans" w:hAnsi="LiberationSans" w:cs="LiberationSans"/>
        </w:rPr>
      </w:pPr>
      <w:r>
        <w:rPr>
          <w:rFonts w:ascii="LiberationSans-Bold" w:eastAsia="DejaVu Sans" w:hAnsi="LiberationSans-Bold" w:cs="LiberationSans-Bold"/>
          <w:b/>
          <w:bCs/>
        </w:rPr>
        <w:t xml:space="preserve">Корр. счет </w:t>
      </w:r>
      <w:r>
        <w:rPr>
          <w:rFonts w:ascii="LiberationSans" w:eastAsia="DejaVu Sans" w:hAnsi="LiberationSans" w:cs="LiberationSans"/>
        </w:rPr>
        <w:t>30101810745250000769</w:t>
      </w:r>
    </w:p>
    <w:p w14:paraId="7CCC1F4A" w14:textId="77777777" w:rsidR="009B16FB" w:rsidRDefault="009B16FB" w:rsidP="009B16FB">
      <w:pPr>
        <w:ind w:right="-285"/>
        <w:rPr>
          <w:rFonts w:ascii="LiberationSans" w:eastAsia="DejaVu Sans" w:hAnsi="LiberationSans" w:cs="LiberationSans"/>
        </w:rPr>
      </w:pPr>
    </w:p>
    <w:p w14:paraId="3DD953CB" w14:textId="77777777" w:rsidR="009B16FB" w:rsidRDefault="009B16FB" w:rsidP="009B16FB">
      <w:pPr>
        <w:ind w:right="-285"/>
        <w:rPr>
          <w:rFonts w:ascii="LiberationSans" w:eastAsia="DejaVu Sans" w:hAnsi="LiberationSans" w:cs="LiberationSans"/>
        </w:rPr>
      </w:pPr>
    </w:p>
    <w:p w14:paraId="55705A9A" w14:textId="77777777" w:rsidR="009B16FB" w:rsidRDefault="009B16FB" w:rsidP="009B16FB">
      <w:pPr>
        <w:ind w:right="-285"/>
        <w:rPr>
          <w:rFonts w:ascii="LiberationSans-Bold" w:eastAsia="DejaVu Sans" w:hAnsi="LiberationSans-Bold" w:cs="LiberationSans-Bold"/>
          <w:b/>
          <w:bCs/>
          <w:sz w:val="28"/>
          <w:szCs w:val="28"/>
        </w:rPr>
      </w:pPr>
      <w:r>
        <w:rPr>
          <w:rFonts w:ascii="LiberationSans-Bold" w:eastAsia="DejaVu Sans" w:hAnsi="LiberationSans-Bold" w:cs="LiberationSans-Bold"/>
          <w:b/>
          <w:bCs/>
          <w:sz w:val="28"/>
          <w:szCs w:val="28"/>
        </w:rPr>
        <w:lastRenderedPageBreak/>
        <w:t xml:space="preserve">Реквизиты для пополнения счета в Юанях банк </w:t>
      </w:r>
    </w:p>
    <w:p w14:paraId="5250A734" w14:textId="77777777" w:rsidR="009B16FB" w:rsidRDefault="009B16FB" w:rsidP="009B16FB">
      <w:pPr>
        <w:ind w:right="-285"/>
        <w:rPr>
          <w:rFonts w:ascii="LiberationSans" w:eastAsia="DejaVu Sans" w:hAnsi="LiberationSans" w:cs="LiberationSans"/>
        </w:rPr>
      </w:pPr>
    </w:p>
    <w:p w14:paraId="7B2B46E3" w14:textId="77777777" w:rsidR="009B16FB" w:rsidRDefault="009B16FB" w:rsidP="009B16FB">
      <w:pPr>
        <w:autoSpaceDE w:val="0"/>
        <w:autoSpaceDN w:val="0"/>
        <w:adjustRightInd w:val="0"/>
        <w:rPr>
          <w:rFonts w:ascii="VTBGroupUI-Regular" w:eastAsia="DejaVu Sans" w:hAnsi="VTBGroupUI-Regular" w:cs="VTBGroupUI-Regular"/>
        </w:rPr>
      </w:pPr>
    </w:p>
    <w:p w14:paraId="464B59DE" w14:textId="77777777" w:rsidR="009B16FB" w:rsidRDefault="009B16FB" w:rsidP="009B16FB">
      <w:pPr>
        <w:autoSpaceDE w:val="0"/>
        <w:autoSpaceDN w:val="0"/>
        <w:adjustRightInd w:val="0"/>
        <w:rPr>
          <w:rFonts w:ascii="VTBGroupUI-SemiBold" w:eastAsia="DejaVu Sans" w:hAnsi="VTBGroupUI-SemiBold" w:cs="VTBGroupUI-SemiBold"/>
          <w:b/>
          <w:bCs/>
        </w:rPr>
      </w:pPr>
      <w:r>
        <w:rPr>
          <w:rFonts w:ascii="VTBGroupUI-Regular" w:eastAsia="DejaVu Sans" w:hAnsi="VTBGroupUI-Regular" w:cs="VTBGroupUI-Regular"/>
        </w:rPr>
        <w:t xml:space="preserve">Номер счёта: </w:t>
      </w:r>
      <w:r>
        <w:rPr>
          <w:rFonts w:ascii="VTBGroupUI-SemiBold" w:eastAsia="DejaVu Sans" w:hAnsi="VTBGroupUI-SemiBold" w:cs="VTBGroupUI-SemiBold"/>
          <w:b/>
          <w:bCs/>
        </w:rPr>
        <w:t>40702156926590000011</w:t>
      </w:r>
    </w:p>
    <w:p w14:paraId="53C36699" w14:textId="77777777" w:rsidR="009B16FB" w:rsidRDefault="009B16FB" w:rsidP="009B16FB">
      <w:pPr>
        <w:autoSpaceDE w:val="0"/>
        <w:autoSpaceDN w:val="0"/>
        <w:adjustRightInd w:val="0"/>
        <w:rPr>
          <w:rFonts w:ascii="VTBGroupUI-SemiBold" w:eastAsia="DejaVu Sans" w:hAnsi="VTBGroupUI-SemiBold" w:cs="VTBGroupUI-SemiBold"/>
          <w:b/>
          <w:bCs/>
        </w:rPr>
      </w:pPr>
      <w:r>
        <w:rPr>
          <w:rFonts w:ascii="VTBGroupUI-Regular" w:eastAsia="DejaVu Sans" w:hAnsi="VTBGroupUI-Regular" w:cs="VTBGroupUI-Regular"/>
        </w:rPr>
        <w:t xml:space="preserve">БИК банка: </w:t>
      </w:r>
      <w:r>
        <w:rPr>
          <w:rFonts w:ascii="VTBGroupUI-SemiBold" w:eastAsia="DejaVu Sans" w:hAnsi="VTBGroupUI-SemiBold" w:cs="VTBGroupUI-SemiBold"/>
          <w:b/>
          <w:bCs/>
        </w:rPr>
        <w:t>044525411</w:t>
      </w:r>
    </w:p>
    <w:p w14:paraId="0A43EA54" w14:textId="77777777" w:rsidR="009B16FB" w:rsidRDefault="009B16FB" w:rsidP="009B16FB">
      <w:pPr>
        <w:autoSpaceDE w:val="0"/>
        <w:autoSpaceDN w:val="0"/>
        <w:adjustRightInd w:val="0"/>
        <w:rPr>
          <w:rFonts w:ascii="VTBGroupUI-SemiBold" w:eastAsia="DejaVu Sans" w:hAnsi="VTBGroupUI-SemiBold" w:cs="VTBGroupUI-SemiBold"/>
          <w:b/>
          <w:bCs/>
        </w:rPr>
      </w:pPr>
      <w:r>
        <w:rPr>
          <w:rFonts w:ascii="VTBGroupUI-Regular" w:eastAsia="DejaVu Sans" w:hAnsi="VTBGroupUI-Regular" w:cs="VTBGroupUI-Regular"/>
        </w:rPr>
        <w:t xml:space="preserve">Корреспондентский счёт: </w:t>
      </w:r>
      <w:r>
        <w:rPr>
          <w:rFonts w:ascii="VTBGroupUI-SemiBold" w:eastAsia="DejaVu Sans" w:hAnsi="VTBGroupUI-SemiBold" w:cs="VTBGroupUI-SemiBold"/>
          <w:b/>
          <w:bCs/>
        </w:rPr>
        <w:t>30101810145250000411</w:t>
      </w:r>
    </w:p>
    <w:p w14:paraId="6A815DD2" w14:textId="77777777" w:rsidR="009B16FB" w:rsidRDefault="009B16FB" w:rsidP="009B16FB">
      <w:pPr>
        <w:autoSpaceDE w:val="0"/>
        <w:autoSpaceDN w:val="0"/>
        <w:adjustRightInd w:val="0"/>
        <w:rPr>
          <w:rFonts w:ascii="VTBGroupUI-SemiBold" w:eastAsia="DejaVu Sans" w:hAnsi="VTBGroupUI-SemiBold" w:cs="VTBGroupUI-SemiBold"/>
          <w:b/>
          <w:bCs/>
        </w:rPr>
      </w:pPr>
      <w:r>
        <w:rPr>
          <w:rFonts w:ascii="VTBGroupUI-Regular" w:eastAsia="DejaVu Sans" w:hAnsi="VTBGroupUI-Regular" w:cs="VTBGroupUI-Regular"/>
        </w:rPr>
        <w:t xml:space="preserve">Банк: </w:t>
      </w:r>
      <w:r>
        <w:rPr>
          <w:rFonts w:ascii="VTBGroupUI-SemiBold" w:eastAsia="DejaVu Sans" w:hAnsi="VTBGroupUI-SemiBold" w:cs="VTBGroupUI-SemiBold"/>
          <w:b/>
          <w:bCs/>
        </w:rPr>
        <w:t>ФИЛИАЛ "ЦЕНТРАЛЬНЫЙ" БАНКА ВТБ (ПАО)</w:t>
      </w:r>
    </w:p>
    <w:p w14:paraId="7FF9422A" w14:textId="77777777" w:rsidR="009B16FB" w:rsidRPr="000135B9" w:rsidRDefault="009B16FB" w:rsidP="009B16FB">
      <w:pPr>
        <w:autoSpaceDE w:val="0"/>
        <w:autoSpaceDN w:val="0"/>
        <w:adjustRightInd w:val="0"/>
        <w:rPr>
          <w:rFonts w:ascii="VTBGroupUI-SemiBold" w:eastAsia="DejaVu Sans" w:hAnsi="VTBGroupUI-SemiBold" w:cs="VTBGroupUI-SemiBold"/>
          <w:b/>
          <w:bCs/>
          <w:lang w:val="en-US"/>
        </w:rPr>
      </w:pPr>
      <w:r w:rsidRPr="000135B9">
        <w:rPr>
          <w:rFonts w:ascii="VTBGroupUI-Regular" w:eastAsia="DejaVu Sans" w:hAnsi="VTBGroupUI-Regular" w:cs="VTBGroupUI-Regular"/>
          <w:lang w:val="en-US"/>
        </w:rPr>
        <w:t xml:space="preserve">Bank: </w:t>
      </w:r>
      <w:r w:rsidRPr="000135B9">
        <w:rPr>
          <w:rFonts w:ascii="VTBGroupUI-SemiBold" w:eastAsia="DejaVu Sans" w:hAnsi="VTBGroupUI-SemiBold" w:cs="VTBGroupUI-SemiBold"/>
          <w:b/>
          <w:bCs/>
          <w:lang w:val="en-US"/>
        </w:rPr>
        <w:t>VTB Bank (PJSC) (TSENTRALNYI BRANCH, MOSCOW)</w:t>
      </w:r>
    </w:p>
    <w:p w14:paraId="186C2F49" w14:textId="77777777" w:rsidR="009B16FB" w:rsidRDefault="009B16FB" w:rsidP="009B16FB">
      <w:pPr>
        <w:ind w:right="-285"/>
        <w:rPr>
          <w:rFonts w:ascii="VTBGroupUI-SemiBold" w:eastAsia="DejaVu Sans" w:hAnsi="VTBGroupUI-SemiBold" w:cs="VTBGroupUI-SemiBold"/>
          <w:b/>
          <w:bCs/>
        </w:rPr>
      </w:pPr>
      <w:r>
        <w:rPr>
          <w:rFonts w:ascii="VTBGroupUI-Regular" w:eastAsia="DejaVu Sans" w:hAnsi="VTBGroupUI-Regular" w:cs="VTBGroupUI-Regular"/>
        </w:rPr>
        <w:t xml:space="preserve">SWIFT-код Банка: </w:t>
      </w:r>
      <w:r>
        <w:rPr>
          <w:rFonts w:ascii="VTBGroupUI-SemiBold" w:eastAsia="DejaVu Sans" w:hAnsi="VTBGroupUI-SemiBold" w:cs="VTBGroupUI-SemiBold"/>
          <w:b/>
          <w:bCs/>
        </w:rPr>
        <w:t>VTBRRUM2MS2</w:t>
      </w:r>
    </w:p>
    <w:p w14:paraId="095EB7E6" w14:textId="77777777" w:rsidR="009B16FB" w:rsidRDefault="009B16FB" w:rsidP="009B16FB">
      <w:pPr>
        <w:ind w:right="-285"/>
        <w:rPr>
          <w:rFonts w:ascii="VTBGroupUI-SemiBold" w:eastAsia="DejaVu Sans" w:hAnsi="VTBGroupUI-SemiBold" w:cs="VTBGroupUI-SemiBold"/>
          <w:b/>
          <w:bCs/>
        </w:rPr>
      </w:pPr>
    </w:p>
    <w:p w14:paraId="11C1A4C3" w14:textId="77777777" w:rsidR="009B16FB" w:rsidRDefault="009B16FB" w:rsidP="009B16FB">
      <w:pPr>
        <w:ind w:right="-285"/>
        <w:rPr>
          <w:rFonts w:ascii="LiberationSans-Bold" w:eastAsia="DejaVu Sans" w:hAnsi="LiberationSans-Bold" w:cs="LiberationSans-Bold"/>
          <w:b/>
          <w:bCs/>
          <w:sz w:val="28"/>
          <w:szCs w:val="28"/>
        </w:rPr>
      </w:pPr>
      <w:r>
        <w:rPr>
          <w:rFonts w:ascii="LiberationSans-Bold" w:eastAsia="DejaVu Sans" w:hAnsi="LiberationSans-Bold" w:cs="LiberationSans-Bold"/>
          <w:b/>
          <w:bCs/>
          <w:sz w:val="28"/>
          <w:szCs w:val="28"/>
        </w:rPr>
        <w:t>Реквизиты для пополнения счета в Российских рублях банк ВТБ</w:t>
      </w:r>
    </w:p>
    <w:p w14:paraId="4CDA74C7" w14:textId="77777777" w:rsidR="009B16FB" w:rsidRDefault="009B16FB" w:rsidP="009B16FB">
      <w:pPr>
        <w:ind w:right="-285"/>
        <w:rPr>
          <w:rFonts w:ascii="VTBGroupUI-SemiBold" w:eastAsia="DejaVu Sans" w:hAnsi="VTBGroupUI-SemiBold" w:cs="VTBGroupUI-SemiBold"/>
          <w:b/>
          <w:bCs/>
        </w:rPr>
      </w:pPr>
    </w:p>
    <w:p w14:paraId="73BEC903" w14:textId="77777777" w:rsidR="009B16FB" w:rsidRDefault="009B16FB" w:rsidP="009B16FB">
      <w:pPr>
        <w:ind w:right="-285"/>
        <w:rPr>
          <w:rFonts w:ascii="VTBGroupUI-SemiBold" w:eastAsia="DejaVu Sans" w:hAnsi="VTBGroupUI-SemiBold" w:cs="VTBGroupUI-SemiBold"/>
          <w:b/>
          <w:bCs/>
        </w:rPr>
      </w:pPr>
    </w:p>
    <w:p w14:paraId="7932664E" w14:textId="77777777" w:rsidR="009B16FB" w:rsidRDefault="009B16FB" w:rsidP="009B16FB">
      <w:pPr>
        <w:autoSpaceDE w:val="0"/>
        <w:autoSpaceDN w:val="0"/>
        <w:adjustRightInd w:val="0"/>
        <w:rPr>
          <w:rFonts w:ascii="VTBGroupUI-SemiBold" w:eastAsia="DejaVu Sans" w:hAnsi="VTBGroupUI-SemiBold" w:cs="VTBGroupUI-SemiBold"/>
          <w:b/>
          <w:bCs/>
        </w:rPr>
      </w:pPr>
      <w:r>
        <w:rPr>
          <w:rFonts w:ascii="VTBGroupUI-Regular" w:eastAsia="DejaVu Sans" w:hAnsi="VTBGroupUI-Regular" w:cs="VTBGroupUI-Regular"/>
        </w:rPr>
        <w:t xml:space="preserve">Номер счёта: </w:t>
      </w:r>
      <w:r>
        <w:rPr>
          <w:rFonts w:ascii="VTBGroupUI-SemiBold" w:eastAsia="DejaVu Sans" w:hAnsi="VTBGroupUI-SemiBold" w:cs="VTBGroupUI-SemiBold"/>
          <w:b/>
          <w:bCs/>
        </w:rPr>
        <w:t>40702810126590000283</w:t>
      </w:r>
    </w:p>
    <w:p w14:paraId="1D8BC609" w14:textId="77777777" w:rsidR="009B16FB" w:rsidRDefault="009B16FB" w:rsidP="009B16FB">
      <w:pPr>
        <w:autoSpaceDE w:val="0"/>
        <w:autoSpaceDN w:val="0"/>
        <w:adjustRightInd w:val="0"/>
        <w:rPr>
          <w:rFonts w:ascii="VTBGroupUI-SemiBold" w:eastAsia="DejaVu Sans" w:hAnsi="VTBGroupUI-SemiBold" w:cs="VTBGroupUI-SemiBold"/>
          <w:b/>
          <w:bCs/>
        </w:rPr>
      </w:pPr>
      <w:r>
        <w:rPr>
          <w:rFonts w:ascii="VTBGroupUI-Regular" w:eastAsia="DejaVu Sans" w:hAnsi="VTBGroupUI-Regular" w:cs="VTBGroupUI-Regular"/>
        </w:rPr>
        <w:t xml:space="preserve">БИК банка: </w:t>
      </w:r>
      <w:r>
        <w:rPr>
          <w:rFonts w:ascii="VTBGroupUI-SemiBold" w:eastAsia="DejaVu Sans" w:hAnsi="VTBGroupUI-SemiBold" w:cs="VTBGroupUI-SemiBold"/>
          <w:b/>
          <w:bCs/>
        </w:rPr>
        <w:t>044525411</w:t>
      </w:r>
    </w:p>
    <w:p w14:paraId="1638F8F3" w14:textId="77777777" w:rsidR="009B16FB" w:rsidRDefault="009B16FB" w:rsidP="009B16FB">
      <w:pPr>
        <w:autoSpaceDE w:val="0"/>
        <w:autoSpaceDN w:val="0"/>
        <w:adjustRightInd w:val="0"/>
        <w:rPr>
          <w:rFonts w:ascii="VTBGroupUI-SemiBold" w:eastAsia="DejaVu Sans" w:hAnsi="VTBGroupUI-SemiBold" w:cs="VTBGroupUI-SemiBold"/>
          <w:b/>
          <w:bCs/>
        </w:rPr>
      </w:pPr>
      <w:r>
        <w:rPr>
          <w:rFonts w:ascii="VTBGroupUI-Regular" w:eastAsia="DejaVu Sans" w:hAnsi="VTBGroupUI-Regular" w:cs="VTBGroupUI-Regular"/>
        </w:rPr>
        <w:t xml:space="preserve">Корреспондентский счёт: </w:t>
      </w:r>
      <w:r>
        <w:rPr>
          <w:rFonts w:ascii="VTBGroupUI-SemiBold" w:eastAsia="DejaVu Sans" w:hAnsi="VTBGroupUI-SemiBold" w:cs="VTBGroupUI-SemiBold"/>
          <w:b/>
          <w:bCs/>
        </w:rPr>
        <w:t>30101810145250000411</w:t>
      </w:r>
    </w:p>
    <w:p w14:paraId="22B3462A" w14:textId="77777777" w:rsidR="009B16FB" w:rsidRDefault="009B16FB" w:rsidP="009B16FB">
      <w:pPr>
        <w:ind w:right="-285"/>
        <w:rPr>
          <w:rFonts w:ascii="VTBGroupUI-SemiBold" w:eastAsia="DejaVu Sans" w:hAnsi="VTBGroupUI-SemiBold" w:cs="VTBGroupUI-SemiBold"/>
          <w:b/>
          <w:bCs/>
        </w:rPr>
      </w:pPr>
      <w:r>
        <w:rPr>
          <w:rFonts w:ascii="VTBGroupUI-Regular" w:eastAsia="DejaVu Sans" w:hAnsi="VTBGroupUI-Regular" w:cs="VTBGroupUI-Regular"/>
        </w:rPr>
        <w:t xml:space="preserve">Банк: </w:t>
      </w:r>
      <w:r>
        <w:rPr>
          <w:rFonts w:ascii="VTBGroupUI-SemiBold" w:eastAsia="DejaVu Sans" w:hAnsi="VTBGroupUI-SemiBold" w:cs="VTBGroupUI-SemiBold"/>
          <w:b/>
          <w:bCs/>
        </w:rPr>
        <w:t>ФИЛИАЛ "ЦЕНТРАЛЬНЫЙ" БАНКА ВТБ (ПАО)</w:t>
      </w:r>
    </w:p>
    <w:p w14:paraId="52978276" w14:textId="77777777" w:rsidR="009B16FB" w:rsidRDefault="009B16FB" w:rsidP="009B16FB">
      <w:pPr>
        <w:ind w:right="-285"/>
        <w:rPr>
          <w:rFonts w:ascii="VTBGroupUI-SemiBold" w:eastAsia="DejaVu Sans" w:hAnsi="VTBGroupUI-SemiBold" w:cs="VTBGroupUI-SemiBold"/>
          <w:b/>
          <w:bCs/>
        </w:rPr>
      </w:pPr>
    </w:p>
    <w:p w14:paraId="1974D478" w14:textId="77777777" w:rsidR="009B16FB" w:rsidRPr="000135B9" w:rsidRDefault="009B16FB" w:rsidP="009B16FB">
      <w:pPr>
        <w:ind w:right="-285"/>
        <w:rPr>
          <w:rFonts w:ascii="LiberationSans-Bold" w:eastAsia="DejaVu Sans" w:hAnsi="LiberationSans-Bold" w:cs="LiberationSans-Bold"/>
          <w:b/>
          <w:bCs/>
          <w:sz w:val="20"/>
          <w:szCs w:val="20"/>
        </w:rPr>
      </w:pPr>
    </w:p>
    <w:p w14:paraId="3207ACC7" w14:textId="77777777" w:rsidR="009B16FB" w:rsidRPr="000135B9" w:rsidRDefault="009B16FB" w:rsidP="009B16FB">
      <w:pPr>
        <w:ind w:right="-285"/>
        <w:rPr>
          <w:rFonts w:ascii="Times" w:hAnsi="Times" w:cs="Arial"/>
          <w:sz w:val="30"/>
          <w:szCs w:val="30"/>
        </w:rPr>
      </w:pPr>
    </w:p>
    <w:p w14:paraId="6B7C1612" w14:textId="77777777" w:rsidR="009B16FB" w:rsidRDefault="009B16FB" w:rsidP="009B16FB">
      <w:pPr>
        <w:ind w:right="-285"/>
        <w:rPr>
          <w:rFonts w:ascii="Times" w:hAnsi="Times" w:cs="Arial"/>
          <w:sz w:val="30"/>
          <w:szCs w:val="30"/>
        </w:rPr>
      </w:pPr>
      <w:r>
        <w:rPr>
          <w:rFonts w:ascii="Times" w:hAnsi="Times" w:cs="Arial"/>
          <w:sz w:val="30"/>
          <w:szCs w:val="30"/>
        </w:rPr>
        <w:t>Директор на основании Устава</w:t>
      </w:r>
    </w:p>
    <w:p w14:paraId="1267B132" w14:textId="77777777" w:rsidR="009B16FB" w:rsidRDefault="009B16FB" w:rsidP="009B16FB">
      <w:pPr>
        <w:ind w:right="-285"/>
        <w:rPr>
          <w:rFonts w:ascii="Times" w:hAnsi="Times" w:cs="Arial"/>
          <w:sz w:val="30"/>
          <w:szCs w:val="30"/>
        </w:rPr>
      </w:pPr>
      <w:r>
        <w:rPr>
          <w:rFonts w:ascii="Times" w:hAnsi="Times" w:cs="Arial"/>
          <w:sz w:val="30"/>
          <w:szCs w:val="30"/>
        </w:rPr>
        <w:t>Денисов Роман Геннадьевич</w:t>
      </w:r>
    </w:p>
    <w:p w14:paraId="2F0579FF" w14:textId="77777777" w:rsidR="009B16FB" w:rsidRDefault="009B16FB" w:rsidP="009B16FB">
      <w:pPr>
        <w:spacing w:line="288" w:lineRule="auto"/>
        <w:jc w:val="both"/>
        <w:rPr>
          <w:b/>
          <w:sz w:val="22"/>
          <w:szCs w:val="22"/>
        </w:rPr>
      </w:pPr>
    </w:p>
    <w:p w14:paraId="0025F346" w14:textId="77777777" w:rsidR="009B16FB" w:rsidRDefault="009B16FB" w:rsidP="009B16FB">
      <w:pPr>
        <w:spacing w:line="288" w:lineRule="auto"/>
        <w:ind w:left="1080"/>
        <w:jc w:val="both"/>
        <w:rPr>
          <w:b/>
          <w:sz w:val="22"/>
          <w:szCs w:val="22"/>
        </w:rPr>
      </w:pPr>
    </w:p>
    <w:p w14:paraId="4AF26A6B" w14:textId="77777777" w:rsidR="009B16FB" w:rsidRDefault="009B16FB" w:rsidP="009B16FB">
      <w:pPr>
        <w:spacing w:line="288" w:lineRule="auto"/>
        <w:ind w:left="1080"/>
        <w:jc w:val="both"/>
        <w:rPr>
          <w:b/>
          <w:sz w:val="22"/>
          <w:szCs w:val="22"/>
        </w:rPr>
      </w:pPr>
    </w:p>
    <w:p w14:paraId="50E9683C" w14:textId="77777777" w:rsidR="009B16FB" w:rsidRDefault="009B16FB" w:rsidP="009B16FB">
      <w:pPr>
        <w:spacing w:line="288" w:lineRule="auto"/>
        <w:ind w:left="1080"/>
        <w:jc w:val="both"/>
        <w:rPr>
          <w:b/>
          <w:sz w:val="22"/>
          <w:szCs w:val="22"/>
        </w:rPr>
      </w:pPr>
    </w:p>
    <w:p w14:paraId="25509419" w14:textId="77777777" w:rsidR="009B16FB" w:rsidRDefault="009B16FB" w:rsidP="009B16FB">
      <w:pPr>
        <w:spacing w:line="288" w:lineRule="auto"/>
        <w:ind w:left="1080"/>
        <w:jc w:val="both"/>
        <w:rPr>
          <w:b/>
          <w:sz w:val="22"/>
          <w:szCs w:val="22"/>
        </w:rPr>
      </w:pPr>
    </w:p>
    <w:p w14:paraId="1F4E55CE" w14:textId="77777777" w:rsidR="009B16FB" w:rsidRPr="00E77A8B" w:rsidRDefault="009B16FB" w:rsidP="009B16FB">
      <w:pPr>
        <w:spacing w:line="288" w:lineRule="auto"/>
        <w:ind w:left="1080"/>
        <w:jc w:val="both"/>
        <w:rPr>
          <w:b/>
          <w:sz w:val="22"/>
          <w:szCs w:val="22"/>
          <w:lang w:eastAsia="en-US"/>
        </w:rPr>
      </w:pPr>
    </w:p>
    <w:p w14:paraId="1B3E87B2" w14:textId="77777777" w:rsidR="009B16FB" w:rsidRDefault="009B16FB" w:rsidP="009B16FB">
      <w:pPr>
        <w:rPr>
          <w:b/>
          <w:sz w:val="22"/>
          <w:szCs w:val="22"/>
        </w:rPr>
      </w:pPr>
    </w:p>
    <w:p w14:paraId="4B224F62" w14:textId="77777777" w:rsidR="009B16FB" w:rsidRPr="009B16FB" w:rsidRDefault="009B16FB" w:rsidP="009B16FB">
      <w:pPr>
        <w:spacing w:line="288" w:lineRule="auto"/>
        <w:jc w:val="both"/>
        <w:rPr>
          <w:iCs/>
          <w:sz w:val="22"/>
        </w:rPr>
      </w:pPr>
    </w:p>
    <w:sectPr w:rsidR="009B16FB" w:rsidRPr="009B16FB" w:rsidSect="00325C55">
      <w:type w:val="continuous"/>
      <w:pgSz w:w="11906" w:h="16838"/>
      <w:pgMar w:top="567" w:right="1133" w:bottom="1134" w:left="709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06B72" w14:textId="77777777" w:rsidR="003A7653" w:rsidRDefault="003A7653">
      <w:r>
        <w:separator/>
      </w:r>
    </w:p>
  </w:endnote>
  <w:endnote w:type="continuationSeparator" w:id="0">
    <w:p w14:paraId="120E6424" w14:textId="77777777" w:rsidR="003A7653" w:rsidRDefault="003A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ans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San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TBGroupUI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TBGroupUI-Semi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CDD14" w14:textId="77777777" w:rsidR="007A51F6" w:rsidRDefault="007A51F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76168" w14:textId="77777777" w:rsidR="003A7653" w:rsidRDefault="003A7653">
      <w:r>
        <w:separator/>
      </w:r>
    </w:p>
  </w:footnote>
  <w:footnote w:type="continuationSeparator" w:id="0">
    <w:p w14:paraId="20C6E322" w14:textId="77777777" w:rsidR="003A7653" w:rsidRDefault="003A7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58E"/>
    <w:multiLevelType w:val="hybridMultilevel"/>
    <w:tmpl w:val="4A96C0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531DB"/>
    <w:multiLevelType w:val="hybridMultilevel"/>
    <w:tmpl w:val="BE206916"/>
    <w:lvl w:ilvl="0" w:tplc="C9F6899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7EC12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3C0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87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324B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2A8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02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254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56C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36943"/>
    <w:multiLevelType w:val="hybridMultilevel"/>
    <w:tmpl w:val="DCD2F6F8"/>
    <w:lvl w:ilvl="0" w:tplc="14B0ED1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9B4F8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5E0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FAC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B2C3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687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043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0D2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1AF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964D8"/>
    <w:multiLevelType w:val="hybridMultilevel"/>
    <w:tmpl w:val="ECE48E30"/>
    <w:lvl w:ilvl="0" w:tplc="6BC86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3C68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4EC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A6D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3B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8E0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A8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04F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109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76046"/>
    <w:multiLevelType w:val="hybridMultilevel"/>
    <w:tmpl w:val="4C20F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D7F20"/>
    <w:multiLevelType w:val="hybridMultilevel"/>
    <w:tmpl w:val="A63A7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5714E"/>
    <w:multiLevelType w:val="hybridMultilevel"/>
    <w:tmpl w:val="2936776C"/>
    <w:lvl w:ilvl="0" w:tplc="F68ACA1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7E26E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BC7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00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B2A8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68E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A3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4C3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C60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265D5"/>
    <w:multiLevelType w:val="hybridMultilevel"/>
    <w:tmpl w:val="C38C7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F6B99"/>
    <w:multiLevelType w:val="hybridMultilevel"/>
    <w:tmpl w:val="21B81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402361">
    <w:abstractNumId w:val="3"/>
  </w:num>
  <w:num w:numId="2" w16cid:durableId="619919862">
    <w:abstractNumId w:val="2"/>
  </w:num>
  <w:num w:numId="3" w16cid:durableId="966661653">
    <w:abstractNumId w:val="1"/>
  </w:num>
  <w:num w:numId="4" w16cid:durableId="1768496278">
    <w:abstractNumId w:val="6"/>
  </w:num>
  <w:num w:numId="5" w16cid:durableId="312376044">
    <w:abstractNumId w:val="5"/>
  </w:num>
  <w:num w:numId="6" w16cid:durableId="488835317">
    <w:abstractNumId w:val="4"/>
  </w:num>
  <w:num w:numId="7" w16cid:durableId="1577863693">
    <w:abstractNumId w:val="0"/>
  </w:num>
  <w:num w:numId="8" w16cid:durableId="1434937017">
    <w:abstractNumId w:val="8"/>
  </w:num>
  <w:num w:numId="9" w16cid:durableId="4809243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8B"/>
    <w:rsid w:val="00021EAD"/>
    <w:rsid w:val="000335D0"/>
    <w:rsid w:val="000869BD"/>
    <w:rsid w:val="000A3709"/>
    <w:rsid w:val="000A58D9"/>
    <w:rsid w:val="000F5E27"/>
    <w:rsid w:val="001D1005"/>
    <w:rsid w:val="0022529D"/>
    <w:rsid w:val="002269B2"/>
    <w:rsid w:val="00240C90"/>
    <w:rsid w:val="002531C7"/>
    <w:rsid w:val="00271BC8"/>
    <w:rsid w:val="0027758B"/>
    <w:rsid w:val="002A5CE1"/>
    <w:rsid w:val="002B6F8C"/>
    <w:rsid w:val="002E34F8"/>
    <w:rsid w:val="00325C55"/>
    <w:rsid w:val="00366E93"/>
    <w:rsid w:val="003831F3"/>
    <w:rsid w:val="003A7653"/>
    <w:rsid w:val="003E317A"/>
    <w:rsid w:val="004513FE"/>
    <w:rsid w:val="004774DC"/>
    <w:rsid w:val="00496C19"/>
    <w:rsid w:val="0050797C"/>
    <w:rsid w:val="005622DE"/>
    <w:rsid w:val="00605FE0"/>
    <w:rsid w:val="0062763E"/>
    <w:rsid w:val="006358B8"/>
    <w:rsid w:val="00635ED8"/>
    <w:rsid w:val="00636342"/>
    <w:rsid w:val="006559D2"/>
    <w:rsid w:val="00675D00"/>
    <w:rsid w:val="006774F0"/>
    <w:rsid w:val="006F1C81"/>
    <w:rsid w:val="00704B8B"/>
    <w:rsid w:val="00771004"/>
    <w:rsid w:val="007A51F6"/>
    <w:rsid w:val="007D4594"/>
    <w:rsid w:val="00855ACA"/>
    <w:rsid w:val="00865699"/>
    <w:rsid w:val="00873747"/>
    <w:rsid w:val="00876905"/>
    <w:rsid w:val="0088376D"/>
    <w:rsid w:val="00893F7B"/>
    <w:rsid w:val="009171AC"/>
    <w:rsid w:val="009321C8"/>
    <w:rsid w:val="009B16FB"/>
    <w:rsid w:val="009E25AB"/>
    <w:rsid w:val="00A41472"/>
    <w:rsid w:val="00A86721"/>
    <w:rsid w:val="00AB157E"/>
    <w:rsid w:val="00B465F3"/>
    <w:rsid w:val="00B7134D"/>
    <w:rsid w:val="00B75A43"/>
    <w:rsid w:val="00BA43A4"/>
    <w:rsid w:val="00BD3891"/>
    <w:rsid w:val="00C016B6"/>
    <w:rsid w:val="00CA726C"/>
    <w:rsid w:val="00D04989"/>
    <w:rsid w:val="00D40390"/>
    <w:rsid w:val="00E21B42"/>
    <w:rsid w:val="00E407C6"/>
    <w:rsid w:val="00E658E1"/>
    <w:rsid w:val="00E8242D"/>
    <w:rsid w:val="00EB4065"/>
    <w:rsid w:val="00EB5DFA"/>
    <w:rsid w:val="00F33799"/>
    <w:rsid w:val="00F432A8"/>
    <w:rsid w:val="00F81CEF"/>
    <w:rsid w:val="00FB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90F7"/>
  <w15:docId w15:val="{45BB8E89-E8E0-4343-81F5-3D7E4609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Courier New" w:hAnsi="Courier New" w:cs="Courier New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Courier New" w:hAnsi="Courier New" w:cs="Courier New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a"/>
    <w:next w:val="af7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7">
    <w:name w:val="Body Text"/>
    <w:basedOn w:val="a"/>
    <w:pPr>
      <w:ind w:right="141"/>
      <w:jc w:val="both"/>
    </w:pPr>
    <w:rPr>
      <w:sz w:val="32"/>
      <w:szCs w:val="32"/>
    </w:rPr>
  </w:style>
  <w:style w:type="paragraph" w:styleId="af8">
    <w:name w:val="List"/>
    <w:basedOn w:val="af7"/>
  </w:style>
  <w:style w:type="paragraph" w:styleId="af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a">
    <w:name w:val="List Paragraph"/>
    <w:basedOn w:val="a"/>
    <w:qFormat/>
    <w:pPr>
      <w:ind w:left="708"/>
    </w:pPr>
  </w:style>
  <w:style w:type="paragraph" w:styleId="afb">
    <w:name w:val="Normal (Web)"/>
    <w:basedOn w:val="a"/>
    <w:qFormat/>
    <w:pPr>
      <w:spacing w:before="280" w:after="28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val="ru-RU" w:bidi="ar-SA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Strong"/>
    <w:basedOn w:val="a0"/>
    <w:uiPriority w:val="22"/>
    <w:qFormat/>
    <w:rsid w:val="00496C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4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lticpartners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lex@balticpartners.ru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cp:lastPrinted>2025-08-06T09:03:00Z</cp:lastPrinted>
  <dcterms:created xsi:type="dcterms:W3CDTF">2025-12-15T08:16:00Z</dcterms:created>
  <dcterms:modified xsi:type="dcterms:W3CDTF">2025-12-15T08:31:00Z</dcterms:modified>
  <dc:language>en-US</dc:language>
</cp:coreProperties>
</file>